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color w:val="000000"/>
          <w:sz w:val="28"/>
          <w:szCs w:val="28"/>
          <w:u w:val="none"/>
        </w:rPr>
      </w:pPr>
      <w:r w:rsidDel="00000000" w:rsidR="00000000" w:rsidRPr="00000000">
        <w:rPr>
          <w:rtl w:val="0"/>
        </w:rPr>
      </w:r>
    </w:p>
    <w:p w:rsidR="00000000" w:rsidDel="00000000" w:rsidP="00000000" w:rsidRDefault="00000000" w:rsidRPr="00000000" w14:paraId="00000002">
      <w:pPr>
        <w:jc w:val="center"/>
        <w:rPr>
          <w:b w:val="1"/>
          <w:color w:val="000000"/>
          <w:sz w:val="32"/>
          <w:szCs w:val="32"/>
          <w:u w:val="single"/>
        </w:rPr>
      </w:pPr>
      <w:r w:rsidDel="00000000" w:rsidR="00000000" w:rsidRPr="00000000">
        <w:rPr>
          <w:b w:val="1"/>
          <w:color w:val="000000"/>
          <w:sz w:val="32"/>
          <w:szCs w:val="32"/>
          <w:u w:val="single"/>
          <w:rtl w:val="0"/>
        </w:rPr>
        <w:t xml:space="preserve">COMUNICATO STAMPA</w:t>
      </w:r>
    </w:p>
    <w:p w:rsidR="00000000" w:rsidDel="00000000" w:rsidP="00000000" w:rsidRDefault="00000000" w:rsidRPr="00000000" w14:paraId="00000003">
      <w:pPr>
        <w:rPr>
          <w:b w:val="1"/>
          <w:sz w:val="36"/>
          <w:szCs w:val="36"/>
        </w:rPr>
      </w:pPr>
      <w:r w:rsidDel="00000000" w:rsidR="00000000" w:rsidRPr="00000000">
        <w:rPr>
          <w:rtl w:val="0"/>
        </w:rPr>
      </w:r>
    </w:p>
    <w:p w:rsidR="00000000" w:rsidDel="00000000" w:rsidP="00000000" w:rsidRDefault="00000000" w:rsidRPr="00000000" w14:paraId="00000004">
      <w:pPr>
        <w:jc w:val="center"/>
        <w:rPr>
          <w:b w:val="1"/>
          <w:color w:val="0070c0"/>
          <w:sz w:val="36"/>
          <w:szCs w:val="36"/>
          <w:u w:val="none"/>
        </w:rPr>
      </w:pPr>
      <w:r w:rsidDel="00000000" w:rsidR="00000000" w:rsidRPr="00000000">
        <w:rPr>
          <w:b w:val="1"/>
          <w:sz w:val="36"/>
          <w:szCs w:val="36"/>
          <w:rtl w:val="0"/>
        </w:rPr>
        <w:t xml:space="preserve">Startcup Lombardia 2024: premiati i vincitori dell’edizione 2024</w:t>
        <w:br w:type="textWrapping"/>
      </w:r>
      <w:r w:rsidDel="00000000" w:rsidR="00000000" w:rsidRPr="00000000">
        <w:rPr>
          <w:rtl w:val="0"/>
        </w:rPr>
      </w:r>
    </w:p>
    <w:p w:rsidR="00000000" w:rsidDel="00000000" w:rsidP="00000000" w:rsidRDefault="00000000" w:rsidRPr="00000000" w14:paraId="00000005">
      <w:pPr>
        <w:rPr>
          <w:rFonts w:ascii="Arial" w:cs="Arial" w:eastAsia="Arial" w:hAnsi="Arial"/>
          <w:i w:val="1"/>
          <w:color w:val="ff40ff"/>
        </w:rPr>
      </w:pPr>
      <w:r w:rsidDel="00000000" w:rsidR="00000000" w:rsidRPr="00000000">
        <w:rPr>
          <w:rFonts w:ascii="Arial" w:cs="Arial" w:eastAsia="Arial" w:hAnsi="Arial"/>
          <w:i w:val="1"/>
          <w:color w:val="000000"/>
          <w:rtl w:val="0"/>
        </w:rPr>
        <w:t xml:space="preserve">Leximore, BioFashionTech, INSIGHT, EFESO sono i progetti vincitori di Startcup Lombardia 2024. A SoBu il Premio Speciale Social Impact, a SMUSH materials il Premio </w:t>
      </w:r>
      <w:r w:rsidDel="00000000" w:rsidR="00000000" w:rsidRPr="00000000">
        <w:rPr>
          <w:rFonts w:ascii="Arial" w:cs="Arial" w:eastAsia="Arial" w:hAnsi="Arial"/>
          <w:i w:val="1"/>
          <w:rtl w:val="0"/>
        </w:rPr>
        <w:t xml:space="preserve">Sostenibilità Climate Change/Green&amp;Blue, a Glutensens la Menzione Speciale Imprenditoria femminile</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06">
      <w:pPr>
        <w:rPr>
          <w:rFonts w:ascii="Arial" w:cs="Arial" w:eastAsia="Arial" w:hAnsi="Arial"/>
          <w:b w:val="1"/>
          <w:color w:val="0070c0"/>
          <w:u w:val="none"/>
        </w:rPr>
      </w:pPr>
      <w:r w:rsidDel="00000000" w:rsidR="00000000" w:rsidRPr="00000000">
        <w:rPr>
          <w:rtl w:val="0"/>
        </w:rPr>
      </w:r>
    </w:p>
    <w:p w:rsidR="00000000" w:rsidDel="00000000" w:rsidP="00000000" w:rsidRDefault="00000000" w:rsidRPr="00000000" w14:paraId="00000007">
      <w:pPr>
        <w:spacing w:after="120" w:before="240" w:line="240" w:lineRule="auto"/>
        <w:rPr>
          <w:rFonts w:ascii="Arial" w:cs="Arial" w:eastAsia="Arial" w:hAnsi="Arial"/>
        </w:rPr>
      </w:pPr>
      <w:r w:rsidDel="00000000" w:rsidR="00000000" w:rsidRPr="00000000">
        <w:rPr>
          <w:rFonts w:ascii="Arial" w:cs="Arial" w:eastAsia="Arial" w:hAnsi="Arial"/>
          <w:b w:val="1"/>
          <w:color w:val="0a0a0a"/>
          <w:u w:val="none"/>
          <w:rtl w:val="0"/>
        </w:rPr>
        <w:t xml:space="preserve">Milano, 24 ottobre 2024</w:t>
      </w:r>
      <w:r w:rsidDel="00000000" w:rsidR="00000000" w:rsidRPr="00000000">
        <w:rPr>
          <w:rFonts w:ascii="Arial" w:cs="Arial" w:eastAsia="Arial" w:hAnsi="Arial"/>
          <w:color w:val="0a0a0a"/>
          <w:u w:val="none"/>
          <w:rtl w:val="0"/>
        </w:rPr>
        <w:t xml:space="preserve"> – </w:t>
      </w:r>
      <w:r w:rsidDel="00000000" w:rsidR="00000000" w:rsidRPr="00000000">
        <w:rPr>
          <w:rFonts w:ascii="Arial" w:cs="Arial" w:eastAsia="Arial" w:hAnsi="Arial"/>
          <w:color w:val="000000"/>
          <w:rtl w:val="0"/>
        </w:rPr>
        <w:t xml:space="preserve">Leximore, BioFashionTech, INSIGHT, EFESO</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a0a0a"/>
          <w:u w:val="none"/>
          <w:rtl w:val="0"/>
        </w:rPr>
        <w:t xml:space="preserve">sono i progetti vincitori di </w:t>
      </w:r>
      <w:r w:rsidDel="00000000" w:rsidR="00000000" w:rsidRPr="00000000">
        <w:rPr>
          <w:rFonts w:ascii="Arial" w:cs="Arial" w:eastAsia="Arial" w:hAnsi="Arial"/>
          <w:b w:val="1"/>
          <w:color w:val="0a0a0a"/>
          <w:u w:val="none"/>
          <w:rtl w:val="0"/>
        </w:rPr>
        <w:t xml:space="preserve">Startcup Lombardia 2024</w:t>
      </w:r>
      <w:r w:rsidDel="00000000" w:rsidR="00000000" w:rsidRPr="00000000">
        <w:rPr>
          <w:rFonts w:ascii="Arial" w:cs="Arial" w:eastAsia="Arial" w:hAnsi="Arial"/>
          <w:color w:val="0a0a0a"/>
          <w:u w:val="none"/>
          <w:rtl w:val="0"/>
        </w:rPr>
        <w:t xml:space="preserve">, </w:t>
      </w:r>
      <w:r w:rsidDel="00000000" w:rsidR="00000000" w:rsidRPr="00000000">
        <w:rPr>
          <w:rFonts w:ascii="Arial" w:cs="Arial" w:eastAsia="Arial" w:hAnsi="Arial"/>
          <w:rtl w:val="0"/>
        </w:rPr>
        <w:t xml:space="preserve">la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competizione organizzata dalle Università e dagli Incubatori Universitari lombardi con l’obiettivo di diffondere la cultura dell’innovazione all’interno del contesto universitario, favorendo lo sviluppo di nuova imprenditoria,  promossa da </w:t>
      </w:r>
      <w:r w:rsidDel="00000000" w:rsidR="00000000" w:rsidRPr="00000000">
        <w:rPr>
          <w:rFonts w:ascii="Arial" w:cs="Arial" w:eastAsia="Arial" w:hAnsi="Arial"/>
          <w:b w:val="1"/>
          <w:rtl w:val="0"/>
        </w:rPr>
        <w:t xml:space="preserve">Regione Lombardia - Direzione Generale Sviluppo Economico </w:t>
      </w: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rtl w:val="0"/>
        </w:rPr>
        <w:t xml:space="preserve">MUSA</w:t>
      </w:r>
      <w:r w:rsidDel="00000000" w:rsidR="00000000" w:rsidRPr="00000000">
        <w:rPr>
          <w:rFonts w:ascii="Arial" w:cs="Arial" w:eastAsia="Arial" w:hAnsi="Arial"/>
          <w:rtl w:val="0"/>
        </w:rPr>
        <w:t xml:space="preserve"> - Multilayered Urban Sustainability Action, con il coordinamento di </w:t>
      </w:r>
      <w:r w:rsidDel="00000000" w:rsidR="00000000" w:rsidRPr="00000000">
        <w:rPr>
          <w:rFonts w:ascii="Arial" w:cs="Arial" w:eastAsia="Arial" w:hAnsi="Arial"/>
          <w:b w:val="1"/>
          <w:rtl w:val="0"/>
        </w:rPr>
        <w:t xml:space="preserve">PoliHub – </w:t>
      </w:r>
      <w:r w:rsidDel="00000000" w:rsidR="00000000" w:rsidRPr="00000000">
        <w:rPr>
          <w:rFonts w:ascii="Arial" w:cs="Arial" w:eastAsia="Arial" w:hAnsi="Arial"/>
          <w:rtl w:val="0"/>
        </w:rPr>
        <w:t xml:space="preserve">Innovation Park &amp; Startup Accelerator del Politecnico di Milano. </w:t>
      </w:r>
    </w:p>
    <w:p w:rsidR="00000000" w:rsidDel="00000000" w:rsidP="00000000" w:rsidRDefault="00000000" w:rsidRPr="00000000" w14:paraId="00000008">
      <w:pPr>
        <w:spacing w:after="120" w:before="240" w:line="240" w:lineRule="auto"/>
        <w:rPr>
          <w:rFonts w:ascii="Arial" w:cs="Arial" w:eastAsia="Arial" w:hAnsi="Arial"/>
        </w:rPr>
      </w:pPr>
      <w:r w:rsidDel="00000000" w:rsidR="00000000" w:rsidRPr="00000000">
        <w:rPr>
          <w:rFonts w:ascii="Arial" w:cs="Arial" w:eastAsia="Arial" w:hAnsi="Arial"/>
          <w:rtl w:val="0"/>
        </w:rPr>
        <w:t xml:space="preserve">Anche per l’edizione 2024 Regione Lombardia ha rinnovato il supporto alla competizione con un montepremi di </w:t>
      </w:r>
      <w:r w:rsidDel="00000000" w:rsidR="00000000" w:rsidRPr="00000000">
        <w:rPr>
          <w:rFonts w:ascii="Arial" w:cs="Arial" w:eastAsia="Arial" w:hAnsi="Arial"/>
          <w:b w:val="1"/>
          <w:rtl w:val="0"/>
        </w:rPr>
        <w:t xml:space="preserve">155 mila euro</w:t>
      </w:r>
      <w:r w:rsidDel="00000000" w:rsidR="00000000" w:rsidRPr="00000000">
        <w:rPr>
          <w:rFonts w:ascii="Arial" w:cs="Arial" w:eastAsia="Arial" w:hAnsi="Arial"/>
          <w:rtl w:val="0"/>
        </w:rPr>
        <w:t xml:space="preserve"> per i migliori progetti candidati e suddivisi in quattro categorie: </w:t>
      </w:r>
      <w:r w:rsidDel="00000000" w:rsidR="00000000" w:rsidRPr="00000000">
        <w:rPr>
          <w:rFonts w:ascii="Arial" w:cs="Arial" w:eastAsia="Arial" w:hAnsi="Arial"/>
          <w:i w:val="1"/>
          <w:rtl w:val="0"/>
        </w:rPr>
        <w:t xml:space="preserve">ICT &amp; Services, Industrial Technologies, Life Science &amp; MedTech e CleanTech &amp; Energy.</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b w:val="1"/>
          <w:rtl w:val="0"/>
        </w:rPr>
        <w:t xml:space="preserve">Centoquattordici</w:t>
      </w:r>
      <w:r w:rsidDel="00000000" w:rsidR="00000000" w:rsidRPr="00000000">
        <w:rPr>
          <w:rFonts w:ascii="Arial" w:cs="Arial" w:eastAsia="Arial" w:hAnsi="Arial"/>
          <w:rtl w:val="0"/>
        </w:rPr>
        <w:t xml:space="preserve"> le startup che si sono candidate, </w:t>
      </w:r>
      <w:r w:rsidDel="00000000" w:rsidR="00000000" w:rsidRPr="00000000">
        <w:rPr>
          <w:rFonts w:ascii="Arial" w:cs="Arial" w:eastAsia="Arial" w:hAnsi="Arial"/>
          <w:b w:val="1"/>
          <w:rtl w:val="0"/>
        </w:rPr>
        <w:t xml:space="preserve">20 </w:t>
      </w:r>
      <w:r w:rsidDel="00000000" w:rsidR="00000000" w:rsidRPr="00000000">
        <w:rPr>
          <w:rFonts w:ascii="Arial" w:cs="Arial" w:eastAsia="Arial" w:hAnsi="Arial"/>
          <w:rtl w:val="0"/>
        </w:rPr>
        <w:t xml:space="preserve">le semifinaliste, </w:t>
      </w:r>
      <w:r w:rsidDel="00000000" w:rsidR="00000000" w:rsidRPr="00000000">
        <w:rPr>
          <w:rFonts w:ascii="Arial" w:cs="Arial" w:eastAsia="Arial" w:hAnsi="Arial"/>
          <w:b w:val="1"/>
          <w:rtl w:val="0"/>
        </w:rPr>
        <w:t xml:space="preserve">12 </w:t>
      </w:r>
      <w:r w:rsidDel="00000000" w:rsidR="00000000" w:rsidRPr="00000000">
        <w:rPr>
          <w:rFonts w:ascii="Arial" w:cs="Arial" w:eastAsia="Arial" w:hAnsi="Arial"/>
          <w:rtl w:val="0"/>
        </w:rPr>
        <w:t xml:space="preserve">quelle arrivate in finale.  A valutare i migliori progetti – durante l’evento ospitato presso il Belvedere di Palazzo Lombardia- un comitato presieduto da Regione Lombardia e costituito da rappresentanti del venture capital.</w:t>
      </w:r>
    </w:p>
    <w:p w:rsidR="00000000" w:rsidDel="00000000" w:rsidP="00000000" w:rsidRDefault="00000000" w:rsidRPr="00000000" w14:paraId="0000000A">
      <w:pPr>
        <w:rPr>
          <w:rFonts w:ascii="Arial" w:cs="Arial" w:eastAsia="Arial" w:hAnsi="Arial"/>
          <w:b w:val="1"/>
          <w:color w:val="0070c0"/>
          <w:sz w:val="28"/>
          <w:szCs w:val="28"/>
          <w:u w:val="none"/>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color w:val="000000"/>
          <w:sz w:val="28"/>
          <w:szCs w:val="28"/>
          <w:u w:val="none"/>
          <w:rtl w:val="0"/>
        </w:rPr>
        <w:t xml:space="preserve">I vincitori</w:t>
      </w:r>
      <w:r w:rsidDel="00000000" w:rsidR="00000000" w:rsidRPr="00000000">
        <w:rPr>
          <w:rtl w:val="0"/>
        </w:rPr>
      </w:r>
    </w:p>
    <w:p w:rsidR="00000000" w:rsidDel="00000000" w:rsidP="00000000" w:rsidRDefault="00000000" w:rsidRPr="00000000" w14:paraId="0000000B">
      <w:pPr>
        <w:rPr>
          <w:rFonts w:ascii="Arial" w:cs="Arial" w:eastAsia="Arial" w:hAnsi="Arial"/>
          <w:b w:val="1"/>
          <w:color w:val="0070c0"/>
          <w:u w:val="none"/>
        </w:rPr>
      </w:pPr>
      <w:r w:rsidDel="00000000" w:rsidR="00000000" w:rsidRPr="00000000">
        <w:rPr>
          <w:rFonts w:ascii="Arial" w:cs="Arial" w:eastAsia="Arial" w:hAnsi="Arial"/>
          <w:rtl w:val="0"/>
        </w:rPr>
        <w:t xml:space="preserve">Questi i progetti vincitori delle categorie </w:t>
      </w:r>
      <w:r w:rsidDel="00000000" w:rsidR="00000000" w:rsidRPr="00000000">
        <w:rPr>
          <w:rFonts w:ascii="Arial" w:cs="Arial" w:eastAsia="Arial" w:hAnsi="Arial"/>
          <w:i w:val="1"/>
          <w:rtl w:val="0"/>
        </w:rPr>
        <w:t xml:space="preserve">ICT &amp; Services, CleanTech &amp; Energy, Life Sciences &amp; MedTech </w:t>
      </w:r>
      <w:r w:rsidDel="00000000" w:rsidR="00000000" w:rsidRPr="00000000">
        <w:rPr>
          <w:rFonts w:ascii="Arial" w:cs="Arial" w:eastAsia="Arial" w:hAnsi="Arial"/>
          <w:rtl w:val="0"/>
        </w:rPr>
        <w:t xml:space="preserve">e </w:t>
      </w:r>
      <w:r w:rsidDel="00000000" w:rsidR="00000000" w:rsidRPr="00000000">
        <w:rPr>
          <w:rFonts w:ascii="Arial" w:cs="Arial" w:eastAsia="Arial" w:hAnsi="Arial"/>
          <w:i w:val="1"/>
          <w:rtl w:val="0"/>
        </w:rPr>
        <w:t xml:space="preserve">Industrial Technologies –</w:t>
      </w:r>
      <w:r w:rsidDel="00000000" w:rsidR="00000000" w:rsidRPr="00000000">
        <w:rPr>
          <w:rFonts w:ascii="Arial" w:cs="Arial" w:eastAsia="Arial" w:hAnsi="Arial"/>
          <w:rtl w:val="0"/>
        </w:rPr>
        <w:t xml:space="preserve"> ai quali va un contributo economico di </w:t>
      </w:r>
      <w:r w:rsidDel="00000000" w:rsidR="00000000" w:rsidRPr="00000000">
        <w:rPr>
          <w:rFonts w:ascii="Arial" w:cs="Arial" w:eastAsia="Arial" w:hAnsi="Arial"/>
          <w:b w:val="1"/>
          <w:rtl w:val="0"/>
        </w:rPr>
        <w:t xml:space="preserve">25 mila euro</w:t>
      </w:r>
      <w:r w:rsidDel="00000000" w:rsidR="00000000" w:rsidRPr="00000000">
        <w:rPr>
          <w:rFonts w:ascii="Arial" w:cs="Arial" w:eastAsia="Arial" w:hAnsi="Arial"/>
          <w:rtl w:val="0"/>
        </w:rPr>
        <w:t xml:space="preserve"> per supportarne lo sviluppo.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Leximore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(ICT &amp; Services): il progetto, del Politecnico di Milano, prevede lo sviluppo di una tecnologia di gioco terapeutico immersiva e modulare per bambini con e senza bisogni speciali.</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BioFashionTech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(CleanTech &amp;  Energy: il progetto, di PoliHub - Innovation District &amp; Startup Accelerator,  prevede la trasformazione dei rifiuti tessili a fibre miste in materiali biobased utilizzando un processo enzimatico brevettato per un riciclaggio sostenibile.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INSIGHT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(Life Sciences &amp; MedTech): il progetto – del Politecnico di Milano- propone un add-on endoscopico sensorizzato per una colonscopia potenziata dall'IA. </w:t>
        <w:br w:type="textWrapping"/>
        <w:br w:type="textWrapping"/>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EFESO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(Industrial Technologies): il progetto, del Politecnico di Milano, consiste nello sviluppo di soluzioni deep tech innovative che consistono in dispositivi tecnologici sostenibili e a bassissimo consumo energetico.  </w:t>
      </w:r>
      <w:r w:rsidDel="00000000" w:rsidR="00000000" w:rsidRPr="00000000">
        <w:rPr>
          <w:rtl w:val="0"/>
        </w:rPr>
      </w:r>
    </w:p>
    <w:p w:rsidR="00000000" w:rsidDel="00000000" w:rsidP="00000000" w:rsidRDefault="00000000" w:rsidRPr="00000000" w14:paraId="00000010">
      <w:pPr>
        <w:rPr>
          <w:rFonts w:ascii="Arial" w:cs="Arial" w:eastAsia="Arial" w:hAnsi="Arial"/>
          <w:b w:val="1"/>
          <w:color w:val="000000"/>
          <w:sz w:val="28"/>
          <w:szCs w:val="28"/>
          <w:u w:val="none"/>
        </w:rPr>
      </w:pPr>
      <w:r w:rsidDel="00000000" w:rsidR="00000000" w:rsidRPr="00000000">
        <w:rPr>
          <w:rFonts w:ascii="Arial" w:cs="Arial" w:eastAsia="Arial" w:hAnsi="Arial"/>
          <w:b w:val="1"/>
          <w:color w:val="000000"/>
          <w:sz w:val="28"/>
          <w:szCs w:val="28"/>
          <w:u w:val="none"/>
          <w:rtl w:val="0"/>
        </w:rPr>
        <w:t xml:space="preserve">I Premi Speciali: Social Impact e Sostenibilità </w:t>
      </w:r>
      <w:r w:rsidDel="00000000" w:rsidR="00000000" w:rsidRPr="00000000">
        <w:rPr>
          <w:rFonts w:ascii="Arial" w:cs="Arial" w:eastAsia="Arial" w:hAnsi="Arial"/>
          <w:b w:val="1"/>
          <w:sz w:val="28"/>
          <w:szCs w:val="28"/>
          <w:rtl w:val="0"/>
        </w:rPr>
        <w:t xml:space="preserve">Climate Change/Green&amp;Blue</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Ai 4 premi sopra menzionati, si aggiungono i Premi Speciali, dedicati al </w:t>
      </w:r>
      <w:r w:rsidDel="00000000" w:rsidR="00000000" w:rsidRPr="00000000">
        <w:rPr>
          <w:rFonts w:ascii="Arial" w:cs="Arial" w:eastAsia="Arial" w:hAnsi="Arial"/>
          <w:b w:val="1"/>
          <w:rtl w:val="0"/>
        </w:rPr>
        <w:t xml:space="preserve">Social Impact</w:t>
      </w:r>
      <w:r w:rsidDel="00000000" w:rsidR="00000000" w:rsidRPr="00000000">
        <w:rPr>
          <w:rFonts w:ascii="Arial" w:cs="Arial" w:eastAsia="Arial" w:hAnsi="Arial"/>
          <w:rtl w:val="0"/>
        </w:rPr>
        <w:t xml:space="preserve"> e alla </w:t>
      </w:r>
      <w:r w:rsidDel="00000000" w:rsidR="00000000" w:rsidRPr="00000000">
        <w:rPr>
          <w:rFonts w:ascii="Arial" w:cs="Arial" w:eastAsia="Arial" w:hAnsi="Arial"/>
          <w:b w:val="1"/>
          <w:rtl w:val="0"/>
        </w:rPr>
        <w:t xml:space="preserve">Sostenibilità Climate Change/Green&amp;Blue</w:t>
      </w:r>
      <w:r w:rsidDel="00000000" w:rsidR="00000000" w:rsidRPr="00000000">
        <w:rPr>
          <w:rFonts w:ascii="Arial" w:cs="Arial" w:eastAsia="Arial" w:hAnsi="Arial"/>
          <w:rtl w:val="0"/>
        </w:rPr>
        <w:t xml:space="preserve">, che prevedono un contributo di 25mila euro ciascuno.</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Il </w:t>
      </w:r>
      <w:r w:rsidDel="00000000" w:rsidR="00000000" w:rsidRPr="00000000">
        <w:rPr>
          <w:rFonts w:ascii="Arial" w:cs="Arial" w:eastAsia="Arial" w:hAnsi="Arial"/>
          <w:b w:val="1"/>
          <w:rtl w:val="0"/>
        </w:rPr>
        <w:t xml:space="preserve">Premio Speciale Social Impact </w:t>
      </w:r>
      <w:r w:rsidDel="00000000" w:rsidR="00000000" w:rsidRPr="00000000">
        <w:rPr>
          <w:rFonts w:ascii="Arial" w:cs="Arial" w:eastAsia="Arial" w:hAnsi="Arial"/>
          <w:rtl w:val="0"/>
        </w:rPr>
        <w:t xml:space="preserve">è stato assegnato a</w:t>
      </w:r>
      <w:r w:rsidDel="00000000" w:rsidR="00000000" w:rsidRPr="00000000">
        <w:rPr>
          <w:rFonts w:ascii="Arial" w:cs="Arial" w:eastAsia="Arial" w:hAnsi="Arial"/>
          <w:b w:val="1"/>
          <w:rtl w:val="0"/>
        </w:rPr>
        <w:t xml:space="preserve"> SoBu, </w:t>
      </w:r>
      <w:r w:rsidDel="00000000" w:rsidR="00000000" w:rsidRPr="00000000">
        <w:rPr>
          <w:rFonts w:ascii="Arial" w:cs="Arial" w:eastAsia="Arial" w:hAnsi="Arial"/>
          <w:rtl w:val="0"/>
        </w:rPr>
        <w:t xml:space="preserve">di B4i – Bocconi for Innovation,  progetto startup che consiste in un'app con giochi audio-motori progettati per aiutare i bambini non vedenti a connettersi con gli altri e a esplorare il mondo.</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Il </w:t>
      </w:r>
      <w:r w:rsidDel="00000000" w:rsidR="00000000" w:rsidRPr="00000000">
        <w:rPr>
          <w:rFonts w:ascii="Arial" w:cs="Arial" w:eastAsia="Arial" w:hAnsi="Arial"/>
          <w:b w:val="1"/>
          <w:rtl w:val="0"/>
        </w:rPr>
        <w:t xml:space="preserve">Premio Speciale Sostenibilità Climate Change/Green&amp;Blue</w:t>
      </w:r>
      <w:r w:rsidDel="00000000" w:rsidR="00000000" w:rsidRPr="00000000">
        <w:rPr>
          <w:rFonts w:ascii="Arial" w:cs="Arial" w:eastAsia="Arial" w:hAnsi="Arial"/>
          <w:rtl w:val="0"/>
        </w:rPr>
        <w:t xml:space="preserve"> è andato a </w:t>
      </w:r>
      <w:r w:rsidDel="00000000" w:rsidR="00000000" w:rsidRPr="00000000">
        <w:rPr>
          <w:rFonts w:ascii="Arial" w:cs="Arial" w:eastAsia="Arial" w:hAnsi="Arial"/>
          <w:b w:val="1"/>
          <w:rtl w:val="0"/>
        </w:rPr>
        <w:t xml:space="preserve">SMUSH Materials</w:t>
      </w:r>
      <w:r w:rsidDel="00000000" w:rsidR="00000000" w:rsidRPr="00000000">
        <w:rPr>
          <w:rFonts w:ascii="Arial" w:cs="Arial" w:eastAsia="Arial" w:hAnsi="Arial"/>
          <w:rtl w:val="0"/>
        </w:rPr>
        <w:t xml:space="preserve"> del Politecnico di Milano, startup che sfrutta le tecnologie di fermentazione dei funghi per trasformare i sottoprodotti agro-industriali in imballaggi circolari e compostabili.</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Glutensens</w:t>
      </w:r>
      <w:r w:rsidDel="00000000" w:rsidR="00000000" w:rsidRPr="00000000">
        <w:rPr>
          <w:rFonts w:ascii="Arial" w:cs="Arial" w:eastAsia="Arial" w:hAnsi="Arial"/>
          <w:rtl w:val="0"/>
        </w:rPr>
        <w:t xml:space="preserve"> va la </w:t>
      </w:r>
      <w:r w:rsidDel="00000000" w:rsidR="00000000" w:rsidRPr="00000000">
        <w:rPr>
          <w:rFonts w:ascii="Arial" w:cs="Arial" w:eastAsia="Arial" w:hAnsi="Arial"/>
          <w:b w:val="1"/>
          <w:rtl w:val="0"/>
        </w:rPr>
        <w:t xml:space="preserve">Menzione Speciale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Imprenditoria femminile</w:t>
      </w:r>
      <w:r w:rsidDel="00000000" w:rsidR="00000000" w:rsidRPr="00000000">
        <w:rPr>
          <w:rFonts w:ascii="Arial" w:cs="Arial" w:eastAsia="Arial" w:hAnsi="Arial"/>
          <w:rtl w:val="0"/>
        </w:rPr>
        <w:t xml:space="preserve"> quale startup con la maggioranza di founder donne. Il progetto, dell’Università degli Studi di Milano, consiste nello sviluppo di un dispositivo elettrochimico in grado di rilevare la presenza di glutine in tempo reale.</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 tutti i vincitori dei Premi di categoria e dei Premi speciali va anche la </w:t>
      </w:r>
      <w:r w:rsidDel="00000000" w:rsidR="00000000" w:rsidRPr="00000000">
        <w:rPr>
          <w:rFonts w:ascii="Arial" w:cs="Arial" w:eastAsia="Arial" w:hAnsi="Arial"/>
          <w:b w:val="1"/>
          <w:rtl w:val="0"/>
        </w:rPr>
        <w:t xml:space="preserve">Menzione Speciale Pni </w:t>
      </w:r>
      <w:r w:rsidDel="00000000" w:rsidR="00000000" w:rsidRPr="00000000">
        <w:rPr>
          <w:rFonts w:ascii="Arial" w:cs="Arial" w:eastAsia="Arial" w:hAnsi="Arial"/>
          <w:rtl w:val="0"/>
        </w:rPr>
        <w:t xml:space="preserve">che consentirà l’accesso al Premio Nazionale per l’Innovazione, in programma a Roma il 5 e 6 dicembre 2024.</w:t>
      </w:r>
    </w:p>
    <w:p w:rsidR="00000000" w:rsidDel="00000000" w:rsidP="00000000" w:rsidRDefault="00000000" w:rsidRPr="00000000" w14:paraId="0000001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Il concorso – spiega l’assessore regionale allo Sviluppo economico, </w:t>
      </w:r>
      <w:r w:rsidDel="00000000" w:rsidR="00000000" w:rsidRPr="00000000">
        <w:rPr>
          <w:rFonts w:ascii="Arial" w:cs="Arial" w:eastAsia="Arial" w:hAnsi="Arial"/>
          <w:b w:val="1"/>
          <w:color w:val="000000"/>
          <w:rtl w:val="0"/>
        </w:rPr>
        <w:t xml:space="preserve">Guido Guidesi</w:t>
      </w:r>
      <w:r w:rsidDel="00000000" w:rsidR="00000000" w:rsidRPr="00000000">
        <w:rPr>
          <w:rFonts w:ascii="Arial" w:cs="Arial" w:eastAsia="Arial" w:hAnsi="Arial"/>
          <w:color w:val="000000"/>
          <w:rtl w:val="0"/>
        </w:rPr>
        <w:t xml:space="preserve"> – produce un effetto moltiplicatore per gli investimenti privati, creando un valore aggiunto per la nostra economia. La Lombardia si conferma la ‘casa delle idee’, il luogo dove le nuove generazioni di imprenditori e innovatori possono concretizzare i propri progetti”.</w:t>
      </w:r>
      <w:r w:rsidDel="00000000" w:rsidR="00000000" w:rsidRPr="00000000">
        <w:rPr>
          <w:rtl w:val="0"/>
        </w:rPr>
      </w:r>
    </w:p>
    <w:p w:rsidR="00000000" w:rsidDel="00000000" w:rsidP="00000000" w:rsidRDefault="00000000" w:rsidRPr="00000000" w14:paraId="00000017">
      <w:pPr>
        <w:rPr>
          <w:rFonts w:ascii="Arial" w:cs="Arial" w:eastAsia="Arial" w:hAnsi="Arial"/>
          <w:color w:val="000000"/>
        </w:rPr>
      </w:pPr>
      <w:r w:rsidDel="00000000" w:rsidR="00000000" w:rsidRPr="00000000">
        <w:rPr>
          <w:rFonts w:ascii="Arial" w:cs="Arial" w:eastAsia="Arial" w:hAnsi="Arial"/>
          <w:color w:val="000000"/>
          <w:rtl w:val="0"/>
        </w:rPr>
        <w:t xml:space="preserve">“Iniziative come Startcup Lombardia, rappresentano un punto di incontro fondamentale tra ricerca accademica e imprenditoria- ha commentato</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Giovanna Iannantuoni,</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Presidente di Musa</w:t>
      </w:r>
      <w:r w:rsidDel="00000000" w:rsidR="00000000" w:rsidRPr="00000000">
        <w:rPr>
          <w:rFonts w:ascii="Arial" w:cs="Arial" w:eastAsia="Arial" w:hAnsi="Arial"/>
          <w:b w:val="1"/>
          <w:i w:val="1"/>
          <w:rtl w:val="0"/>
        </w:rPr>
        <w:t xml:space="preserve"> - </w:t>
      </w:r>
      <w:r w:rsidDel="00000000" w:rsidR="00000000" w:rsidRPr="00000000">
        <w:rPr>
          <w:rFonts w:ascii="Arial" w:cs="Arial" w:eastAsia="Arial" w:hAnsi="Arial"/>
          <w:color w:val="000000"/>
          <w:rtl w:val="0"/>
        </w:rPr>
        <w:t xml:space="preserve">L’obiettivo di Musa è proprio questo: promuovere un ecosistema innovativo in grado di favorire lo sviluppo di progetti ad alto impatto tecnologico e sociale, contribuendo a rafforzare il dialogo tra settore pubblico, privato e mondo universitario. Crediamo fermamente che tali sinergie siano essenziali per affrontare le sfide del futuro, in un'ottica di crescita sostenibile e inclusiva”.</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spacing w:after="120" w:before="240" w:line="240"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Startcup Lombardia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è organizzata da Regione Lombardia e Musa Scarl (</w:t>
      </w:r>
      <w:r w:rsidDel="00000000" w:rsidR="00000000" w:rsidRPr="00000000">
        <w:rPr>
          <w:rFonts w:ascii="Arial" w:cs="Arial" w:eastAsia="Arial" w:hAnsi="Arial"/>
          <w:b w:val="1"/>
          <w:sz w:val="20"/>
          <w:szCs w:val="20"/>
          <w:rtl w:val="0"/>
        </w:rPr>
        <w:t xml:space="preserve">Multilayered Urban Sustainability Action),</w:t>
      </w:r>
      <w:r w:rsidDel="00000000" w:rsidR="00000000" w:rsidRPr="00000000">
        <w:rPr>
          <w:rFonts w:ascii="Arial" w:cs="Arial" w:eastAsia="Arial" w:hAnsi="Arial"/>
          <w:sz w:val="20"/>
          <w:szCs w:val="20"/>
          <w:rtl w:val="0"/>
        </w:rPr>
        <w:t xml:space="preserve"> con il supporto di </w:t>
      </w:r>
      <w:r w:rsidDel="00000000" w:rsidR="00000000" w:rsidRPr="00000000">
        <w:rPr>
          <w:rFonts w:ascii="Arial" w:cs="Arial" w:eastAsia="Arial" w:hAnsi="Arial"/>
          <w:b w:val="1"/>
          <w:sz w:val="20"/>
          <w:szCs w:val="20"/>
          <w:rtl w:val="0"/>
        </w:rPr>
        <w:t xml:space="preserve">PoliHub,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Politecnico di Milano, Università degli Studi di Milano, </w:t>
      </w:r>
      <w:r w:rsidDel="00000000" w:rsidR="00000000" w:rsidRPr="00000000">
        <w:rPr>
          <w:rFonts w:ascii="Arial" w:cs="Arial" w:eastAsia="Arial" w:hAnsi="Arial"/>
          <w:b w:val="1"/>
          <w:color w:val="000000"/>
          <w:sz w:val="20"/>
          <w:szCs w:val="20"/>
          <w:u w:val="none"/>
          <w:rtl w:val="0"/>
        </w:rPr>
        <w:t xml:space="preserve">Università degli Studi di Pavia, Università degli Studi di Brescia, Università degli Studi di Bergamo, Università degli Studi dell’Insubria, Università Commerciale Luigi Bocconi, B4i - Bocconi for Innovation, Università Cattolica del Sacro Cuore, IULM - Libera Università di Lingue e Comunicazione, Università degli Studi di Milano-Bicocca </w:t>
      </w:r>
      <w:r w:rsidDel="00000000" w:rsidR="00000000" w:rsidRPr="00000000">
        <w:rPr>
          <w:rFonts w:ascii="Arial" w:cs="Arial" w:eastAsia="Arial" w:hAnsi="Arial"/>
          <w:color w:val="000000"/>
          <w:sz w:val="20"/>
          <w:szCs w:val="20"/>
          <w:u w:val="none"/>
          <w:rtl w:val="0"/>
        </w:rPr>
        <w:t xml:space="preserve">e</w:t>
      </w:r>
      <w:r w:rsidDel="00000000" w:rsidR="00000000" w:rsidRPr="00000000">
        <w:rPr>
          <w:rFonts w:ascii="Arial" w:cs="Arial" w:eastAsia="Arial" w:hAnsi="Arial"/>
          <w:b w:val="1"/>
          <w:color w:val="000000"/>
          <w:sz w:val="20"/>
          <w:szCs w:val="20"/>
          <w:u w:val="none"/>
          <w:rtl w:val="0"/>
        </w:rPr>
        <w:t xml:space="preserve"> Fondazione UniMi</w:t>
      </w:r>
      <w:r w:rsidDel="00000000" w:rsidR="00000000" w:rsidRPr="00000000">
        <w:rPr>
          <w:rFonts w:ascii="Arial" w:cs="Arial" w:eastAsia="Arial" w:hAnsi="Arial"/>
          <w:color w:val="000000"/>
          <w:sz w:val="20"/>
          <w:szCs w:val="20"/>
          <w:u w:val="none"/>
          <w:rtl w:val="0"/>
        </w:rPr>
        <w:t xml:space="preserve"> e promossa </w:t>
      </w:r>
      <w:r w:rsidDel="00000000" w:rsidR="00000000" w:rsidRPr="00000000">
        <w:rPr>
          <w:rFonts w:ascii="Arial" w:cs="Arial" w:eastAsia="Arial" w:hAnsi="Arial"/>
          <w:sz w:val="20"/>
          <w:szCs w:val="20"/>
          <w:rtl w:val="0"/>
        </w:rPr>
        <w:t xml:space="preserve">Ulteriori aggiornamenti su </w:t>
      </w:r>
      <w:hyperlink r:id="rId7">
        <w:r w:rsidDel="00000000" w:rsidR="00000000" w:rsidRPr="00000000">
          <w:rPr>
            <w:rFonts w:ascii="Arial" w:cs="Arial" w:eastAsia="Arial" w:hAnsi="Arial"/>
            <w:b w:val="1"/>
            <w:sz w:val="20"/>
            <w:szCs w:val="20"/>
            <w:rtl w:val="0"/>
          </w:rPr>
          <w:t xml:space="preserve">www.startcuplombardia.it</w:t>
        </w:r>
      </w:hyperlink>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A">
      <w:pPr>
        <w:spacing w:after="120" w:before="240" w:line="240" w:lineRule="auto"/>
        <w:rPr>
          <w:b w:val="1"/>
          <w:sz w:val="22"/>
          <w:szCs w:val="22"/>
        </w:rPr>
      </w:pPr>
      <w:r w:rsidDel="00000000" w:rsidR="00000000" w:rsidRPr="00000000">
        <w:rPr>
          <w:b w:val="1"/>
          <w:sz w:val="22"/>
          <w:szCs w:val="22"/>
          <w:rtl w:val="0"/>
        </w:rPr>
        <w:t xml:space="preserve">Ufficio Stampa Musa</w:t>
      </w:r>
    </w:p>
    <w:p w:rsidR="00000000" w:rsidDel="00000000" w:rsidP="00000000" w:rsidRDefault="00000000" w:rsidRPr="00000000" w14:paraId="0000001B">
      <w:pPr>
        <w:spacing w:after="120" w:before="240" w:line="240" w:lineRule="auto"/>
        <w:rPr>
          <w:sz w:val="22"/>
          <w:szCs w:val="22"/>
        </w:rPr>
      </w:pPr>
      <w:r w:rsidDel="00000000" w:rsidR="00000000" w:rsidRPr="00000000">
        <w:rPr>
          <w:sz w:val="22"/>
          <w:szCs w:val="22"/>
          <w:rtl w:val="0"/>
        </w:rPr>
        <w:t xml:space="preserve">Giuliana Carosi - </w:t>
      </w:r>
      <w:hyperlink r:id="rId8">
        <w:r w:rsidDel="00000000" w:rsidR="00000000" w:rsidRPr="00000000">
          <w:rPr>
            <w:sz w:val="22"/>
            <w:szCs w:val="22"/>
            <w:u w:val="single"/>
            <w:rtl w:val="0"/>
          </w:rPr>
          <w:t xml:space="preserve">giuliana.carosi@muscascarl.it-</w:t>
        </w:r>
      </w:hyperlink>
      <w:r w:rsidDel="00000000" w:rsidR="00000000" w:rsidRPr="00000000">
        <w:rPr>
          <w:sz w:val="22"/>
          <w:szCs w:val="22"/>
          <w:rtl w:val="0"/>
        </w:rPr>
        <w:t xml:space="preserve"> +39 349 7244214 </w:t>
      </w:r>
    </w:p>
    <w:p w:rsidR="00000000" w:rsidDel="00000000" w:rsidP="00000000" w:rsidRDefault="00000000" w:rsidRPr="00000000" w14:paraId="0000001C">
      <w:pPr>
        <w:spacing w:after="120" w:before="240" w:lineRule="auto"/>
        <w:rPr>
          <w:sz w:val="20"/>
          <w:szCs w:val="20"/>
        </w:rPr>
      </w:pPr>
      <w:r w:rsidDel="00000000" w:rsidR="00000000" w:rsidRPr="00000000">
        <w:rPr>
          <w:b w:val="1"/>
          <w:color w:val="0070c0"/>
          <w:sz w:val="20"/>
          <w:szCs w:val="20"/>
          <w:u w:val="none"/>
          <w:rtl w:val="0"/>
        </w:rPr>
        <w:t xml:space="preserve">MUSA – Multilayered Urban Sustainability Action</w:t>
      </w:r>
      <w:r w:rsidDel="00000000" w:rsidR="00000000" w:rsidRPr="00000000">
        <w:rPr>
          <w:sz w:val="18"/>
          <w:szCs w:val="18"/>
          <w:rtl w:val="0"/>
        </w:rPr>
        <w:t xml:space="preserve"> è l’Ecosistema dell’Innovazione finanziato dal Ministero dell’Università e della Ricerca nell’ambito del Piano Nazionale di Ripresa e Resilienza. Il progetto vede la collaborazione tra l’Università di Milano-Bicocca, ente proponente, il Politecnico di Milano, l’Università Bocconi, l’Università Statale di Milano e numerosi partner pubblici e privati. MUSA nasce a Milano come risposta alle sfide che la realtà metropolitana affronta nella transizione verso le tre dimensioni della sostenibilità: ambientale, economica e sociale. E con un’ambizione: quella di inaugurare un nuovo modello di collaborazione pubblico-privata replicabile a livello nazionale e internazionale.</w:t>
      </w:r>
      <w:r w:rsidDel="00000000" w:rsidR="00000000" w:rsidRPr="00000000">
        <w:rPr>
          <w:rtl w:val="0"/>
        </w:rPr>
      </w:r>
    </w:p>
    <w:p w:rsidR="00000000" w:rsidDel="00000000" w:rsidP="00000000" w:rsidRDefault="00000000" w:rsidRPr="00000000" w14:paraId="0000001D">
      <w:pPr>
        <w:spacing w:after="120" w:before="240" w:lineRule="auto"/>
        <w:rPr>
          <w:color w:val="000000"/>
          <w:sz w:val="20"/>
          <w:szCs w:val="20"/>
          <w:u w:val="none"/>
        </w:rPr>
      </w:pPr>
      <w:r w:rsidDel="00000000" w:rsidR="00000000" w:rsidRPr="00000000">
        <w:rPr>
          <w:b w:val="1"/>
          <w:color w:val="0070c0"/>
          <w:sz w:val="20"/>
          <w:szCs w:val="20"/>
          <w:u w:val="none"/>
          <w:rtl w:val="0"/>
        </w:rPr>
        <w:t xml:space="preserve">PoliHub</w:t>
      </w:r>
      <w:r w:rsidDel="00000000" w:rsidR="00000000" w:rsidRPr="00000000">
        <w:rPr>
          <w:rtl w:val="0"/>
        </w:rPr>
      </w:r>
    </w:p>
    <w:p w:rsidR="00000000" w:rsidDel="00000000" w:rsidP="00000000" w:rsidRDefault="00000000" w:rsidRPr="00000000" w14:paraId="0000001E">
      <w:pPr>
        <w:spacing w:after="120" w:before="240" w:line="240" w:lineRule="auto"/>
        <w:rPr>
          <w:b w:val="1"/>
          <w:color w:val="0070c0"/>
          <w:sz w:val="20"/>
          <w:szCs w:val="20"/>
          <w:u w:val="none"/>
        </w:rPr>
      </w:pPr>
      <w:r w:rsidDel="00000000" w:rsidR="00000000" w:rsidRPr="00000000">
        <w:rPr>
          <w:sz w:val="18"/>
          <w:szCs w:val="18"/>
          <w:rtl w:val="0"/>
        </w:rPr>
        <w:t xml:space="preserve">PoliHub è l’Innovation Park &amp; Startup Accelerator del Politecnico di Milano, gestito dalla Fondazione dell’Ateneo. La sua mission è quella di accompagnare la nascita di startup deep tech che generino valore per la società e l'economia verso un modello di progresso sostenibile, grazie a scienza e tecnologia e facendo leva sull'ecosistema del Politecnico di Milano. PoliHub sostiene la nascita e lo sviluppo di startup deep tech, accompagna aziende nazionali e multinazionali nell’esplorazione di nuovi prodotti, servizi e modelli di business e supporta le relazioni tra startup, aziende, esperti, istituzioni e investitori, costruite sulla condivisione di risorse e competenze, con l’obiettivo di accelerare il progresso tecnologico e creare benefici economici e strategici.</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191" w:top="1276" w:left="964" w:right="964" w:header="54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after="0" w:line="20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-612138</wp:posOffset>
          </wp:positionH>
          <wp:positionV relativeFrom="paragraph">
            <wp:posOffset>-191132</wp:posOffset>
          </wp:positionV>
          <wp:extent cx="7772400" cy="712470"/>
          <wp:effectExtent b="0" l="0" r="0" t="0"/>
          <wp:wrapNone/>
          <wp:docPr id="18686933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7124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3197860</wp:posOffset>
          </wp:positionH>
          <wp:positionV relativeFrom="paragraph">
            <wp:posOffset>-31113</wp:posOffset>
          </wp:positionV>
          <wp:extent cx="964224" cy="266700"/>
          <wp:effectExtent b="0" l="0" r="0" t="0"/>
          <wp:wrapNone/>
          <wp:docPr descr="Immagine che contiene logo, simbolo&#10;&#10;Descrizione generata automaticamente" id="1868693320" name="image2.png"/>
          <a:graphic>
            <a:graphicData uri="http://schemas.openxmlformats.org/drawingml/2006/picture">
              <pic:pic>
                <pic:nvPicPr>
                  <pic:cNvPr descr="Immagine che contiene logo, simbolo&#10;&#10;Descrizione generata automaticamente" id="0" name="image2.png"/>
                  <pic:cNvPicPr preferRelativeResize="0"/>
                </pic:nvPicPr>
                <pic:blipFill>
                  <a:blip r:embed="rId1"/>
                  <a:srcRect b="0" l="0" r="0" t="0"/>
                  <a:stretch>
                    <a:fillRect/>
                  </a:stretch>
                </pic:blipFill>
                <pic:spPr>
                  <a:xfrm>
                    <a:off x="0" y="0"/>
                    <a:ext cx="964224" cy="266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2619375</wp:posOffset>
          </wp:positionH>
          <wp:positionV relativeFrom="paragraph">
            <wp:posOffset>-193672</wp:posOffset>
          </wp:positionV>
          <wp:extent cx="457200" cy="535399"/>
          <wp:effectExtent b="0" l="0" r="0" t="0"/>
          <wp:wrapNone/>
          <wp:docPr descr="Immagine che contiene Elementi grafici, disegno, testo, arte&#10;&#10;Descrizione generata automaticamente" id="1868693322" name="image3.png"/>
          <a:graphic>
            <a:graphicData uri="http://schemas.openxmlformats.org/drawingml/2006/picture">
              <pic:pic>
                <pic:nvPicPr>
                  <pic:cNvPr descr="Immagine che contiene Elementi grafici, disegno, testo, arte&#10;&#10;Descrizione generata automaticamente" id="0" name="image3.png"/>
                  <pic:cNvPicPr preferRelativeResize="0"/>
                </pic:nvPicPr>
                <pic:blipFill>
                  <a:blip r:embed="rId2"/>
                  <a:srcRect b="0" l="0" r="0" t="0"/>
                  <a:stretch>
                    <a:fillRect/>
                  </a:stretch>
                </pic:blipFill>
                <pic:spPr>
                  <a:xfrm>
                    <a:off x="0" y="0"/>
                    <a:ext cx="457200" cy="5353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160" w:line="259" w:lineRule="auto"/>
      <w:jc w:val="both"/>
    </w:pPr>
    <w:rPr>
      <w:rFonts w:ascii="Calibri" w:cs="Arial Unicode MS" w:hAnsi="Calibri"/>
      <w:color w:val="000000"/>
      <w:sz w:val="24"/>
      <w:szCs w:val="24"/>
      <w:u w:color="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
    <w:name w:val="header"/>
    <w:pPr>
      <w:tabs>
        <w:tab w:val="center" w:pos="4819"/>
        <w:tab w:val="right" w:pos="9638"/>
      </w:tabs>
      <w:jc w:val="both"/>
    </w:pPr>
    <w:rPr>
      <w:rFonts w:ascii="Calibri" w:cs="Arial Unicode MS" w:hAnsi="Calibri"/>
      <w:color w:val="000000"/>
      <w:sz w:val="24"/>
      <w:szCs w:val="24"/>
      <w:u w:color="000000"/>
      <w14:textOutline w14:cap="flat" w14:cmpd="sng" w14:algn="ctr">
        <w14:noFill/>
        <w14:prstDash w14:val="solid"/>
        <w14:bevel/>
      </w14:textOutline>
    </w:rPr>
  </w:style>
  <w:style w:type="paragraph" w:styleId="Paragrafoelenco">
    <w:name w:val="List Paragraph"/>
    <w:pPr>
      <w:spacing w:after="160" w:line="259" w:lineRule="auto"/>
      <w:jc w:val="both"/>
    </w:pPr>
    <w:rPr>
      <w:rFonts w:ascii="Calibri" w:cs="Arial Unicode MS" w:hAnsi="Calibri"/>
      <w:color w:val="000000"/>
      <w:sz w:val="24"/>
      <w:szCs w:val="24"/>
      <w:u w:color="000000"/>
    </w:rPr>
  </w:style>
  <w:style w:type="numbering" w:styleId="Stileimportato2" w:customStyle="1">
    <w:name w:val="Stile importato 2"/>
    <w:pPr>
      <w:numPr>
        <w:numId w:val="1"/>
      </w:numPr>
    </w:pPr>
  </w:style>
  <w:style w:type="paragraph" w:styleId="Didefault" w:customStyle="1">
    <w:name w:val="Di default"/>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character" w:styleId="Nessuno" w:customStyle="1">
    <w:name w:val="Nessuno"/>
  </w:style>
  <w:style w:type="character" w:styleId="Hyperlink0" w:customStyle="1">
    <w:name w:val="Hyperlink.0"/>
    <w:basedOn w:val="Nessuno"/>
    <w:rPr>
      <w:rFonts w:ascii="Calibri" w:cs="Calibri" w:eastAsia="Calibri" w:hAnsi="Calibri"/>
      <w:b w:val="1"/>
      <w:bCs w:val="1"/>
    </w:rPr>
  </w:style>
  <w:style w:type="paragraph" w:styleId="Corpo" w:customStyle="1">
    <w:name w:val="Corpo"/>
    <w:rPr>
      <w:rFonts w:ascii="Helvetica Neue" w:cs="Arial Unicode MS" w:hAnsi="Helvetica Neue"/>
      <w:color w:val="000000"/>
      <w:sz w:val="22"/>
      <w:szCs w:val="22"/>
      <w14:textOutline w14:cap="flat" w14:cmpd="sng" w14:algn="ctr">
        <w14:noFill/>
        <w14:prstDash w14:val="solid"/>
        <w14:bevel/>
      </w14:textOutline>
    </w:rPr>
  </w:style>
  <w:style w:type="paragraph" w:styleId="Stiletabella2" w:customStyle="1">
    <w:name w:val="Stile tabella 2"/>
    <w:rPr>
      <w:rFonts w:ascii="Helvetica Neue" w:cs="Arial Unicode MS" w:hAnsi="Helvetica Neue"/>
      <w:color w:val="000000"/>
      <w14:textOutline w14:cap="flat" w14:cmpd="sng" w14:algn="ctr">
        <w14:noFill/>
        <w14:prstDash w14:val="solid"/>
        <w14:bevel/>
      </w14:textOutline>
    </w:rPr>
  </w:style>
  <w:style w:type="paragraph" w:styleId="NormaleWeb">
    <w:name w:val="Normal (Web)"/>
    <w:basedOn w:val="Normale"/>
    <w:uiPriority w:val="99"/>
    <w:unhideWhenUsed w:val="1"/>
    <w:rsid w:val="00EF204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jc w:val="left"/>
    </w:pPr>
    <w:rPr>
      <w:rFonts w:ascii="Times New Roman" w:cs="Times New Roman" w:eastAsia="Times New Roman" w:hAnsi="Times New Roman"/>
      <w:color w:val="auto"/>
      <w:bdr w:color="auto" w:space="0" w:sz="0" w:val="none"/>
    </w:rPr>
  </w:style>
  <w:style w:type="character" w:styleId="Menzionenonrisolta">
    <w:name w:val="Unresolved Mention"/>
    <w:basedOn w:val="Carpredefinitoparagrafo"/>
    <w:uiPriority w:val="99"/>
    <w:semiHidden w:val="1"/>
    <w:unhideWhenUsed w:val="1"/>
    <w:rsid w:val="003D37AB"/>
    <w:rPr>
      <w:color w:val="605e5c"/>
      <w:shd w:color="auto" w:fill="e1dfdd" w:val="clear"/>
    </w:rPr>
  </w:style>
  <w:style w:type="character" w:styleId="Collegamentovisitato">
    <w:name w:val="FollowedHyperlink"/>
    <w:basedOn w:val="Carpredefinitoparagrafo"/>
    <w:uiPriority w:val="99"/>
    <w:semiHidden w:val="1"/>
    <w:unhideWhenUsed w:val="1"/>
    <w:rsid w:val="003D37AB"/>
    <w:rPr>
      <w:color w:val="ff00ff" w:themeColor="followedHyperlink"/>
      <w:u w:val="single"/>
    </w:rPr>
  </w:style>
  <w:style w:type="paragraph" w:styleId="Pidipagina">
    <w:name w:val="footer"/>
    <w:basedOn w:val="Normale"/>
    <w:link w:val="PidipaginaCarattere"/>
    <w:uiPriority w:val="99"/>
    <w:unhideWhenUsed w:val="1"/>
    <w:rsid w:val="00E8094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80940"/>
    <w:rPr>
      <w:rFonts w:ascii="Calibri" w:cs="Arial Unicode MS" w:hAnsi="Calibri"/>
      <w:color w:val="000000"/>
      <w:sz w:val="24"/>
      <w:szCs w:val="24"/>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artcuplombardia.it"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dEMnMj4xb2C8uNn2OM5qBqljw==">CgMxLjA4AHIhMWNVMzNYNG5LaFAtWVl4VGE3SXFTVno4cGxCN21yOC12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2024-10-23T18:37:00Z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0x010100799DFF65A3CE1747885E8C2C7A97906B</vt:lpwstr>
  </property>
</Properties>
</file>